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6" w:lineRule="auto"/>
      </w:pPr>
      <w:r>
        <w:rPr/>
        <w:t>KI</w:t>
      </w:r>
      <w:r>
        <w:rPr>
          <w:spacing w:val="-2"/>
        </w:rPr>
        <w:t> </w:t>
      </w:r>
      <w:r>
        <w:rPr/>
        <w:t>&amp;</w:t>
      </w:r>
      <w:r>
        <w:rPr>
          <w:spacing w:val="-7"/>
        </w:rPr>
        <w:t> </w:t>
      </w:r>
      <w:r>
        <w:rPr/>
        <w:t>Bots</w:t>
      </w:r>
      <w:r>
        <w:rPr>
          <w:spacing w:val="-5"/>
        </w:rPr>
        <w:t> </w:t>
      </w:r>
      <w:r>
        <w:rPr/>
        <w:t>im</w:t>
      </w:r>
      <w:r>
        <w:rPr>
          <w:spacing w:val="-8"/>
        </w:rPr>
        <w:t> </w:t>
      </w:r>
      <w:r>
        <w:rPr/>
        <w:t>Kundenservice:</w:t>
      </w:r>
      <w:r>
        <w:rPr>
          <w:spacing w:val="-3"/>
        </w:rPr>
        <w:t> </w:t>
      </w:r>
      <w:r>
        <w:rPr/>
        <w:t>Wer</w:t>
      </w:r>
      <w:r>
        <w:rPr>
          <w:spacing w:val="-4"/>
        </w:rPr>
        <w:t> </w:t>
      </w:r>
      <w:r>
        <w:rPr/>
        <w:t>blind</w:t>
      </w:r>
      <w:r>
        <w:rPr>
          <w:spacing w:val="-6"/>
        </w:rPr>
        <w:t> </w:t>
      </w:r>
      <w:r>
        <w:rPr/>
        <w:t>automatisiert,</w:t>
      </w:r>
      <w:r>
        <w:rPr>
          <w:spacing w:val="-2"/>
        </w:rPr>
        <w:t> </w:t>
      </w:r>
      <w:r>
        <w:rPr/>
        <w:t>skaliert</w:t>
      </w:r>
      <w:r>
        <w:rPr>
          <w:spacing w:val="-7"/>
        </w:rPr>
        <w:t> </w:t>
      </w:r>
      <w:r>
        <w:rPr/>
        <w:t>seine </w:t>
      </w:r>
      <w:r>
        <w:rPr>
          <w:spacing w:val="-2"/>
        </w:rPr>
        <w:t>Fehler</w:t>
      </w:r>
    </w:p>
    <w:p>
      <w:pPr>
        <w:spacing w:line="276" w:lineRule="auto" w:before="236"/>
        <w:ind w:left="23" w:right="29" w:firstLine="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Viele Unternehmen scheitern bei der Automatisierung ihres Kundenservices. Sie setzen KI, Chat- und Voicebots ein, bevor klar ist, was im Kundenkontakt wirklich passiert. Die Qualität muss aber nicht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leiden,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die Lösung: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Erst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Transparenz schaffen,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dann gezielt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automatisieren.</w:t>
      </w:r>
    </w:p>
    <w:p>
      <w:pPr>
        <w:pStyle w:val="BodyText"/>
        <w:spacing w:line="276" w:lineRule="auto" w:before="243"/>
        <w:ind w:left="23" w:right="14"/>
        <w:jc w:val="both"/>
      </w:pPr>
      <w:r>
        <w:rPr/>
        <w:t>Der Druck im Kundenservice ist real: Kontaktvolumen und Kundenerwartungen steigen, Fachkräfte fehlen. Viele Unternehmen reagieren mit Automatisierung. Ob KI, Chat- oder Voicebots – die Potenziale sind vielversprechend. Lösungen werden schnell und oft ohne ausreichende Vorbereitung eingeführt. Die Folge: Chatbots geben falsche Antworten, Voicebots schicken Kunden in Schleifen. 10 von 11 Unternehmens-Chatbots versagen im Kundenservice, zeigt eine aktuelle Analyse von Parloa</w:t>
      </w:r>
      <w:hyperlink w:history="true" w:anchor="_bookmark0">
        <w:r>
          <w:rPr>
            <w:vertAlign w:val="superscript"/>
          </w:rPr>
          <w:t>1</w:t>
        </w:r>
      </w:hyperlink>
      <w:r>
        <w:rPr>
          <w:vertAlign w:val="baseline"/>
        </w:rPr>
        <w:t>. Und ein einziger misslungener Kontakt</w:t>
      </w:r>
      <w:r>
        <w:rPr>
          <w:spacing w:val="-16"/>
          <w:vertAlign w:val="baseline"/>
        </w:rPr>
        <w:t> </w:t>
      </w:r>
      <w:r>
        <w:rPr>
          <w:vertAlign w:val="baseline"/>
        </w:rPr>
        <w:t>genügt,</w:t>
      </w:r>
      <w:r>
        <w:rPr>
          <w:spacing w:val="-15"/>
          <w:vertAlign w:val="baseline"/>
        </w:rPr>
        <w:t> </w:t>
      </w:r>
      <w:r>
        <w:rPr>
          <w:vertAlign w:val="baseline"/>
        </w:rPr>
        <w:t>um</w:t>
      </w:r>
      <w:r>
        <w:rPr>
          <w:spacing w:val="-15"/>
          <w:vertAlign w:val="baseline"/>
        </w:rPr>
        <w:t> </w:t>
      </w:r>
      <w:r>
        <w:rPr>
          <w:vertAlign w:val="baseline"/>
        </w:rPr>
        <w:t>Nutzer</w:t>
      </w:r>
      <w:r>
        <w:rPr>
          <w:spacing w:val="-16"/>
          <w:vertAlign w:val="baseline"/>
        </w:rPr>
        <w:t> </w:t>
      </w:r>
      <w:r>
        <w:rPr>
          <w:vertAlign w:val="baseline"/>
        </w:rPr>
        <w:t>dauerhaft</w:t>
      </w:r>
      <w:r>
        <w:rPr>
          <w:spacing w:val="-15"/>
          <w:vertAlign w:val="baseline"/>
        </w:rPr>
        <w:t> </w:t>
      </w:r>
      <w:r>
        <w:rPr>
          <w:vertAlign w:val="baseline"/>
        </w:rPr>
        <w:t>abzuschrecken,</w:t>
      </w:r>
      <w:r>
        <w:rPr>
          <w:spacing w:val="-15"/>
          <w:vertAlign w:val="baseline"/>
        </w:rPr>
        <w:t> </w:t>
      </w:r>
      <w:r>
        <w:rPr>
          <w:vertAlign w:val="baseline"/>
        </w:rPr>
        <w:t>nur</w:t>
      </w:r>
      <w:r>
        <w:rPr>
          <w:spacing w:val="-15"/>
          <w:vertAlign w:val="baseline"/>
        </w:rPr>
        <w:t> </w:t>
      </w:r>
      <w:r>
        <w:rPr>
          <w:vertAlign w:val="baseline"/>
        </w:rPr>
        <w:t>27</w:t>
      </w:r>
      <w:r>
        <w:rPr>
          <w:spacing w:val="-12"/>
          <w:vertAlign w:val="baseline"/>
        </w:rPr>
        <w:t> </w:t>
      </w:r>
      <w:r>
        <w:rPr>
          <w:vertAlign w:val="baseline"/>
        </w:rPr>
        <w:t>Prozent</w:t>
      </w:r>
      <w:r>
        <w:rPr>
          <w:spacing w:val="-14"/>
          <w:vertAlign w:val="baseline"/>
        </w:rPr>
        <w:t> </w:t>
      </w:r>
      <w:r>
        <w:rPr>
          <w:vertAlign w:val="baseline"/>
        </w:rPr>
        <w:t>versuchen</w:t>
      </w:r>
      <w:r>
        <w:rPr>
          <w:spacing w:val="-16"/>
          <w:vertAlign w:val="baseline"/>
        </w:rPr>
        <w:t> </w:t>
      </w:r>
      <w:r>
        <w:rPr>
          <w:vertAlign w:val="baseline"/>
        </w:rPr>
        <w:t>es</w:t>
      </w:r>
      <w:r>
        <w:rPr>
          <w:spacing w:val="-15"/>
          <w:vertAlign w:val="baseline"/>
        </w:rPr>
        <w:t> </w:t>
      </w:r>
      <w:r>
        <w:rPr>
          <w:vertAlign w:val="baseline"/>
        </w:rPr>
        <w:t>nach</w:t>
      </w:r>
      <w:r>
        <w:rPr>
          <w:spacing w:val="-10"/>
          <w:vertAlign w:val="baseline"/>
        </w:rPr>
        <w:t> </w:t>
      </w:r>
      <w:r>
        <w:rPr>
          <w:vertAlign w:val="baseline"/>
        </w:rPr>
        <w:t>einer schlechten</w:t>
      </w:r>
      <w:r>
        <w:rPr>
          <w:spacing w:val="-2"/>
          <w:vertAlign w:val="baseline"/>
        </w:rPr>
        <w:t> </w:t>
      </w:r>
      <w:r>
        <w:rPr>
          <w:vertAlign w:val="baseline"/>
        </w:rPr>
        <w:t>Erfahrung</w:t>
      </w:r>
      <w:r>
        <w:rPr>
          <w:spacing w:val="-7"/>
          <w:vertAlign w:val="baseline"/>
        </w:rPr>
        <w:t> </w:t>
      </w:r>
      <w:r>
        <w:rPr>
          <w:vertAlign w:val="baseline"/>
        </w:rPr>
        <w:t>noch</w:t>
      </w:r>
      <w:r>
        <w:rPr>
          <w:spacing w:val="-2"/>
          <w:vertAlign w:val="baseline"/>
        </w:rPr>
        <w:t> </w:t>
      </w:r>
      <w:r>
        <w:rPr>
          <w:vertAlign w:val="baseline"/>
        </w:rPr>
        <w:t>einmal.</w:t>
      </w:r>
      <w:hyperlink w:history="true" w:anchor="_bookmark1">
        <w:r>
          <w:rPr>
            <w:vertAlign w:val="superscript"/>
          </w:rPr>
          <w:t>2</w:t>
        </w:r>
      </w:hyperlink>
      <w:r>
        <w:rPr>
          <w:spacing w:val="-2"/>
          <w:vertAlign w:val="baseline"/>
        </w:rPr>
        <w:t> </w:t>
      </w:r>
      <w:r>
        <w:rPr>
          <w:vertAlign w:val="baseline"/>
        </w:rPr>
        <w:t>Das</w:t>
      </w:r>
      <w:r>
        <w:rPr>
          <w:spacing w:val="-5"/>
          <w:vertAlign w:val="baseline"/>
        </w:rPr>
        <w:t> </w:t>
      </w:r>
      <w:r>
        <w:rPr>
          <w:vertAlign w:val="baseline"/>
        </w:rPr>
        <w:t>Fazit:</w:t>
      </w:r>
      <w:r>
        <w:rPr>
          <w:spacing w:val="-6"/>
          <w:vertAlign w:val="baseline"/>
        </w:rPr>
        <w:t> </w:t>
      </w:r>
      <w:r>
        <w:rPr>
          <w:vertAlign w:val="baseline"/>
        </w:rPr>
        <w:t>Prozesse</w:t>
      </w:r>
      <w:r>
        <w:rPr>
          <w:spacing w:val="-2"/>
          <w:vertAlign w:val="baseline"/>
        </w:rPr>
        <w:t> </w:t>
      </w:r>
      <w:r>
        <w:rPr>
          <w:vertAlign w:val="baseline"/>
        </w:rPr>
        <w:t>werden</w:t>
      </w:r>
      <w:r>
        <w:rPr>
          <w:spacing w:val="-2"/>
          <w:vertAlign w:val="baseline"/>
        </w:rPr>
        <w:t> </w:t>
      </w:r>
      <w:r>
        <w:rPr>
          <w:vertAlign w:val="baseline"/>
        </w:rPr>
        <w:t>schneller,</w:t>
      </w:r>
      <w:r>
        <w:rPr>
          <w:spacing w:val="-6"/>
          <w:vertAlign w:val="baseline"/>
        </w:rPr>
        <w:t> </w:t>
      </w:r>
      <w:r>
        <w:rPr>
          <w:vertAlign w:val="baseline"/>
        </w:rPr>
        <w:t>aber</w:t>
      </w:r>
      <w:r>
        <w:rPr>
          <w:spacing w:val="-3"/>
          <w:vertAlign w:val="baseline"/>
        </w:rPr>
        <w:t> </w:t>
      </w:r>
      <w:r>
        <w:rPr>
          <w:vertAlign w:val="baseline"/>
        </w:rPr>
        <w:t>schlechter – und lassen Kunden frustriert zurück.</w:t>
      </w:r>
    </w:p>
    <w:p>
      <w:pPr>
        <w:pStyle w:val="Heading2"/>
      </w:pPr>
      <w:r>
        <w:rPr/>
        <w:t>Erst</w:t>
      </w:r>
      <w:r>
        <w:rPr>
          <w:spacing w:val="-5"/>
        </w:rPr>
        <w:t> </w:t>
      </w:r>
      <w:r>
        <w:rPr/>
        <w:t>Kundenkontakte</w:t>
      </w:r>
      <w:r>
        <w:rPr>
          <w:spacing w:val="-7"/>
        </w:rPr>
        <w:t> </w:t>
      </w:r>
      <w:r>
        <w:rPr/>
        <w:t>verstehen,</w:t>
      </w:r>
      <w:r>
        <w:rPr>
          <w:spacing w:val="-5"/>
        </w:rPr>
        <w:t> </w:t>
      </w:r>
      <w:r>
        <w:rPr/>
        <w:t>dann</w:t>
      </w:r>
      <w:r>
        <w:rPr>
          <w:spacing w:val="-4"/>
        </w:rPr>
        <w:t> </w:t>
      </w:r>
      <w:r>
        <w:rPr/>
        <w:t>Automatisierungen</w:t>
      </w:r>
      <w:r>
        <w:rPr>
          <w:spacing w:val="-8"/>
        </w:rPr>
        <w:t> </w:t>
      </w:r>
      <w:r>
        <w:rPr>
          <w:spacing w:val="-2"/>
        </w:rPr>
        <w:t>einführen</w:t>
      </w:r>
    </w:p>
    <w:p>
      <w:pPr>
        <w:pStyle w:val="BodyText"/>
        <w:spacing w:before="29"/>
        <w:rPr>
          <w:rFonts w:ascii="Arial"/>
          <w:b/>
        </w:rPr>
      </w:pPr>
    </w:p>
    <w:p>
      <w:pPr>
        <w:pStyle w:val="BodyText"/>
        <w:spacing w:line="276" w:lineRule="auto"/>
        <w:ind w:left="23" w:right="12"/>
        <w:jc w:val="both"/>
      </w:pPr>
      <w:r>
        <w:rPr/>
        <w:t>Das</w:t>
      </w:r>
      <w:r>
        <w:rPr>
          <w:spacing w:val="-9"/>
        </w:rPr>
        <w:t> </w:t>
      </w:r>
      <w:r>
        <w:rPr/>
        <w:t>Problem</w:t>
      </w:r>
      <w:r>
        <w:rPr>
          <w:spacing w:val="-8"/>
        </w:rPr>
        <w:t> </w:t>
      </w:r>
      <w:r>
        <w:rPr/>
        <w:t>liegt</w:t>
      </w:r>
      <w:r>
        <w:rPr>
          <w:spacing w:val="-10"/>
        </w:rPr>
        <w:t> </w:t>
      </w:r>
      <w:r>
        <w:rPr/>
        <w:t>selten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der</w:t>
      </w:r>
      <w:r>
        <w:rPr>
          <w:spacing w:val="-8"/>
        </w:rPr>
        <w:t> </w:t>
      </w:r>
      <w:r>
        <w:rPr/>
        <w:t>Technologie,</w:t>
      </w:r>
      <w:r>
        <w:rPr>
          <w:spacing w:val="-10"/>
        </w:rPr>
        <w:t> </w:t>
      </w:r>
      <w:r>
        <w:rPr/>
        <w:t>sondern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der</w:t>
      </w:r>
      <w:r>
        <w:rPr>
          <w:spacing w:val="-8"/>
        </w:rPr>
        <w:t> </w:t>
      </w:r>
      <w:r>
        <w:rPr/>
        <w:t>falschen</w:t>
      </w:r>
      <w:r>
        <w:rPr>
          <w:spacing w:val="-7"/>
        </w:rPr>
        <w:t> </w:t>
      </w:r>
      <w:r>
        <w:rPr/>
        <w:t>Vorbereitung.</w:t>
      </w:r>
      <w:r>
        <w:rPr>
          <w:spacing w:val="-10"/>
        </w:rPr>
        <w:t> </w:t>
      </w:r>
      <w:r>
        <w:rPr/>
        <w:t>Wer</w:t>
      </w:r>
      <w:r>
        <w:rPr>
          <w:spacing w:val="-8"/>
        </w:rPr>
        <w:t> </w:t>
      </w:r>
      <w:r>
        <w:rPr/>
        <w:t>keine Transparenz über seine Kundenkontakte hat, kann nicht entscheiden, wo Automatisierung Potenzial hebt und wo sie Kunden verschreckt. „Unternehmen müssen verstehen: Wer schlechte Prozesse automatisiert, hat am Ende schlechte automatisierte Prozesse. Unternehmen</w:t>
      </w:r>
      <w:r>
        <w:rPr>
          <w:spacing w:val="-1"/>
        </w:rPr>
        <w:t> </w:t>
      </w:r>
      <w:r>
        <w:rPr/>
        <w:t>müssen</w:t>
      </w:r>
      <w:r>
        <w:rPr>
          <w:spacing w:val="-1"/>
        </w:rPr>
        <w:t> </w:t>
      </w:r>
      <w:r>
        <w:rPr/>
        <w:t>erst</w:t>
      </w:r>
      <w:r>
        <w:rPr>
          <w:spacing w:val="-5"/>
        </w:rPr>
        <w:t> </w:t>
      </w:r>
      <w:r>
        <w:rPr/>
        <w:t>Transparenz</w:t>
      </w:r>
      <w:r>
        <w:rPr>
          <w:spacing w:val="-4"/>
        </w:rPr>
        <w:t> </w:t>
      </w:r>
      <w:r>
        <w:rPr/>
        <w:t>schaffen:</w:t>
      </w:r>
      <w:r>
        <w:rPr>
          <w:spacing w:val="-5"/>
        </w:rPr>
        <w:t> </w:t>
      </w:r>
      <w:r>
        <w:rPr/>
        <w:t>Verstehen,</w:t>
      </w:r>
      <w:r>
        <w:rPr>
          <w:spacing w:val="-5"/>
        </w:rPr>
        <w:t> </w:t>
      </w:r>
      <w:r>
        <w:rPr/>
        <w:t>was</w:t>
      </w:r>
      <w:r>
        <w:rPr>
          <w:spacing w:val="-4"/>
        </w:rPr>
        <w:t> </w:t>
      </w:r>
      <w:r>
        <w:rPr/>
        <w:t>im</w:t>
      </w:r>
      <w:r>
        <w:rPr>
          <w:spacing w:val="-2"/>
        </w:rPr>
        <w:t> </w:t>
      </w:r>
      <w:r>
        <w:rPr/>
        <w:t>Kundenkontakt</w:t>
      </w:r>
      <w:r>
        <w:rPr>
          <w:spacing w:val="-5"/>
        </w:rPr>
        <w:t> </w:t>
      </w:r>
      <w:r>
        <w:rPr/>
        <w:t>wirklich passiert. Dann entscheiden, was automatisiert werden soll und was nicht,“ appelliert Markus Stumpe, CEO von </w:t>
      </w:r>
      <w:hyperlink r:id="rId6">
        <w:r>
          <w:rPr>
            <w:color w:val="1154CC"/>
            <w:u w:val="single" w:color="1154CC"/>
          </w:rPr>
          <w:t>Alyza.ai</w:t>
        </w:r>
        <w:r>
          <w:rPr/>
          <w:t>.</w:t>
        </w:r>
      </w:hyperlink>
    </w:p>
    <w:p>
      <w:pPr>
        <w:pStyle w:val="BodyText"/>
        <w:spacing w:line="276" w:lineRule="auto" w:before="240"/>
        <w:ind w:left="23" w:right="13"/>
        <w:jc w:val="both"/>
      </w:pPr>
      <w:r>
        <w:rPr/>
        <w:t>Die KI-Plattform Alyza setzt genau hier ein: Aus tausenden Telefonaten, Mails und Chats macht</w:t>
      </w:r>
      <w:r>
        <w:rPr>
          <w:spacing w:val="-1"/>
        </w:rPr>
        <w:t> </w:t>
      </w:r>
      <w:r>
        <w:rPr/>
        <w:t>sie steuerungsrelevante Erkenntnisse</w:t>
      </w:r>
      <w:r>
        <w:rPr>
          <w:spacing w:val="-2"/>
        </w:rPr>
        <w:t> </w:t>
      </w:r>
      <w:r>
        <w:rPr/>
        <w:t>entlang</w:t>
      </w:r>
      <w:r>
        <w:rPr>
          <w:spacing w:val="-2"/>
        </w:rPr>
        <w:t> </w:t>
      </w:r>
      <w:r>
        <w:rPr/>
        <w:t>drei zentraler</w:t>
      </w:r>
      <w:r>
        <w:rPr>
          <w:spacing w:val="-3"/>
        </w:rPr>
        <w:t> </w:t>
      </w:r>
      <w:r>
        <w:rPr/>
        <w:t>Fragen:</w:t>
      </w:r>
      <w:r>
        <w:rPr>
          <w:spacing w:val="-1"/>
        </w:rPr>
        <w:t> </w:t>
      </w:r>
      <w:r>
        <w:rPr/>
        <w:t>Welche Kontakte lassen sich durch bessere Kommunikation von vornherein vermeiden? Wo liegen System-und Prozessprobleme, die immer wieder dieselben Anfragen erzeugen? Und wo brauchen Mitarbeitende</w:t>
      </w:r>
      <w:r>
        <w:rPr>
          <w:spacing w:val="-6"/>
        </w:rPr>
        <w:t> </w:t>
      </w:r>
      <w:r>
        <w:rPr/>
        <w:t>gelzieltes</w:t>
      </w:r>
      <w:r>
        <w:rPr>
          <w:spacing w:val="-9"/>
        </w:rPr>
        <w:t> </w:t>
      </w:r>
      <w:r>
        <w:rPr/>
        <w:t>Coaching,</w:t>
      </w:r>
      <w:r>
        <w:rPr>
          <w:spacing w:val="-10"/>
        </w:rPr>
        <w:t> </w:t>
      </w:r>
      <w:r>
        <w:rPr/>
        <w:t>um</w:t>
      </w:r>
      <w:r>
        <w:rPr>
          <w:spacing w:val="-7"/>
        </w:rPr>
        <w:t> </w:t>
      </w:r>
      <w:r>
        <w:rPr/>
        <w:t>Gespräche</w:t>
      </w:r>
      <w:r>
        <w:rPr>
          <w:spacing w:val="-6"/>
        </w:rPr>
        <w:t> </w:t>
      </w:r>
      <w:r>
        <w:rPr/>
        <w:t>besser</w:t>
      </w:r>
      <w:r>
        <w:rPr>
          <w:spacing w:val="-7"/>
        </w:rPr>
        <w:t> </w:t>
      </w:r>
      <w:r>
        <w:rPr/>
        <w:t>zu</w:t>
      </w:r>
      <w:r>
        <w:rPr>
          <w:spacing w:val="-6"/>
        </w:rPr>
        <w:t> </w:t>
      </w:r>
      <w:r>
        <w:rPr/>
        <w:t>führen?</w:t>
      </w:r>
      <w:r>
        <w:rPr>
          <w:spacing w:val="-6"/>
        </w:rPr>
        <w:t> </w:t>
      </w:r>
      <w:r>
        <w:rPr/>
        <w:t>Erst</w:t>
      </w:r>
      <w:r>
        <w:rPr>
          <w:spacing w:val="-10"/>
        </w:rPr>
        <w:t> </w:t>
      </w:r>
      <w:r>
        <w:rPr/>
        <w:t>wenn</w:t>
      </w:r>
      <w:r>
        <w:rPr>
          <w:spacing w:val="-6"/>
        </w:rPr>
        <w:t> </w:t>
      </w:r>
      <w:r>
        <w:rPr/>
        <w:t>diese</w:t>
      </w:r>
      <w:r>
        <w:rPr>
          <w:spacing w:val="-6"/>
        </w:rPr>
        <w:t> </w:t>
      </w:r>
      <w:r>
        <w:rPr/>
        <w:t>Fragen geklärt sind, können Unternehmen entscheiden, wo Automatisierung Mehrwerte ohne Qualitätsverlust schafft und wo ein Augmentation Ansatz besser funktioniert. KI unterstützt Servicemitarbeitende dann im Gespräch, liefert Zusammenfassungen, Coaching-Hinweise und Handlungsempfehlungen. Wer diesen Schritt überspringt, riskiert das Gegenteil: Ein Voicebot nimmt Gespräche an, die gar nicht hätten entstehen müssen – und lösen kann er die Anfragen auch nicht.</w:t>
      </w:r>
    </w:p>
    <w:p>
      <w:pPr>
        <w:pStyle w:val="Heading2"/>
        <w:spacing w:before="241"/>
      </w:pPr>
      <w:r>
        <w:rPr/>
        <w:t>Praxisbeispiel:</w:t>
      </w:r>
      <w:r>
        <w:rPr>
          <w:spacing w:val="-7"/>
        </w:rPr>
        <w:t> </w:t>
      </w:r>
      <w:r>
        <w:rPr/>
        <w:t>A-ROSA</w:t>
      </w:r>
      <w:r>
        <w:rPr>
          <w:spacing w:val="-5"/>
        </w:rPr>
        <w:t> </w:t>
      </w:r>
      <w:r>
        <w:rPr/>
        <w:t>steigert</w:t>
      </w:r>
      <w:r>
        <w:rPr>
          <w:spacing w:val="-5"/>
        </w:rPr>
        <w:t> </w:t>
      </w:r>
      <w:r>
        <w:rPr/>
        <w:t>Conversions</w:t>
      </w:r>
      <w:r>
        <w:rPr>
          <w:spacing w:val="-3"/>
        </w:rPr>
        <w:t> </w:t>
      </w:r>
      <w:r>
        <w:rPr/>
        <w:t>um</w:t>
      </w:r>
      <w:r>
        <w:rPr>
          <w:spacing w:val="-6"/>
        </w:rPr>
        <w:t> </w:t>
      </w:r>
      <w:r>
        <w:rPr/>
        <w:t>89</w:t>
      </w:r>
      <w:r>
        <w:rPr>
          <w:spacing w:val="-3"/>
        </w:rPr>
        <w:t> </w:t>
      </w:r>
      <w:r>
        <w:rPr>
          <w:spacing w:val="-2"/>
        </w:rPr>
        <w:t>Prozent</w:t>
      </w:r>
    </w:p>
    <w:p>
      <w:pPr>
        <w:pStyle w:val="BodyText"/>
        <w:spacing w:before="24"/>
        <w:rPr>
          <w:rFonts w:ascii="Arial"/>
          <w:b/>
        </w:rPr>
      </w:pPr>
    </w:p>
    <w:p>
      <w:pPr>
        <w:pStyle w:val="BodyText"/>
        <w:spacing w:line="276" w:lineRule="auto"/>
        <w:ind w:left="23" w:right="15"/>
        <w:jc w:val="both"/>
      </w:pPr>
      <w:r>
        <w:rPr/>
        <w:t>Wie</w:t>
      </w:r>
      <w:r>
        <w:rPr>
          <w:spacing w:val="-11"/>
        </w:rPr>
        <w:t> </w:t>
      </w:r>
      <w:r>
        <w:rPr/>
        <w:t>diese</w:t>
      </w:r>
      <w:r>
        <w:rPr>
          <w:spacing w:val="-6"/>
        </w:rPr>
        <w:t> </w:t>
      </w:r>
      <w:r>
        <w:rPr/>
        <w:t>Klarheit</w:t>
      </w:r>
      <w:r>
        <w:rPr>
          <w:spacing w:val="-10"/>
        </w:rPr>
        <w:t> </w:t>
      </w:r>
      <w:r>
        <w:rPr/>
        <w:t>vor</w:t>
      </w:r>
      <w:r>
        <w:rPr>
          <w:spacing w:val="-7"/>
        </w:rPr>
        <w:t> </w:t>
      </w:r>
      <w:r>
        <w:rPr/>
        <w:t>der</w:t>
      </w:r>
      <w:r>
        <w:rPr>
          <w:spacing w:val="-7"/>
        </w:rPr>
        <w:t> </w:t>
      </w:r>
      <w:r>
        <w:rPr/>
        <w:t>Automatisierung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/>
        <w:t>der</w:t>
      </w:r>
      <w:r>
        <w:rPr>
          <w:spacing w:val="-12"/>
        </w:rPr>
        <w:t> </w:t>
      </w:r>
      <w:r>
        <w:rPr/>
        <w:t>Realität</w:t>
      </w:r>
      <w:r>
        <w:rPr>
          <w:spacing w:val="-10"/>
        </w:rPr>
        <w:t> </w:t>
      </w:r>
      <w:r>
        <w:rPr/>
        <w:t>wirkt,</w:t>
      </w:r>
      <w:r>
        <w:rPr>
          <w:spacing w:val="-10"/>
        </w:rPr>
        <w:t> </w:t>
      </w:r>
      <w:r>
        <w:rPr/>
        <w:t>zeigt</w:t>
      </w:r>
      <w:r>
        <w:rPr>
          <w:spacing w:val="-10"/>
        </w:rPr>
        <w:t> </w:t>
      </w:r>
      <w:r>
        <w:rPr/>
        <w:t>die</w:t>
      </w:r>
      <w:r>
        <w:rPr>
          <w:spacing w:val="-6"/>
        </w:rPr>
        <w:t> </w:t>
      </w:r>
      <w:r>
        <w:rPr/>
        <w:t>Zusammenarbeit</w:t>
      </w:r>
      <w:r>
        <w:rPr>
          <w:spacing w:val="-10"/>
        </w:rPr>
        <w:t> </w:t>
      </w:r>
      <w:r>
        <w:rPr/>
        <w:t>mit der A-ROSA Flussschiff GmbH. Bei dem wachstumsorientierten Unternehmen entstehen im Kundenkontakt</w:t>
      </w:r>
      <w:r>
        <w:rPr>
          <w:spacing w:val="63"/>
        </w:rPr>
        <w:t>  </w:t>
      </w:r>
      <w:r>
        <w:rPr/>
        <w:t>nicht</w:t>
      </w:r>
      <w:r>
        <w:rPr>
          <w:spacing w:val="63"/>
        </w:rPr>
        <w:t>  </w:t>
      </w:r>
      <w:r>
        <w:rPr/>
        <w:t>nur</w:t>
      </w:r>
      <w:r>
        <w:rPr>
          <w:spacing w:val="64"/>
        </w:rPr>
        <w:t>  </w:t>
      </w:r>
      <w:r>
        <w:rPr/>
        <w:t>Serviceanfragen,</w:t>
      </w:r>
      <w:r>
        <w:rPr>
          <w:spacing w:val="63"/>
        </w:rPr>
        <w:t>  </w:t>
      </w:r>
      <w:r>
        <w:rPr/>
        <w:t>sondern</w:t>
      </w:r>
      <w:r>
        <w:rPr>
          <w:spacing w:val="65"/>
        </w:rPr>
        <w:t>  </w:t>
      </w:r>
      <w:r>
        <w:rPr/>
        <w:t>gleichzeitig</w:t>
      </w:r>
      <w:r>
        <w:rPr>
          <w:spacing w:val="63"/>
        </w:rPr>
        <w:t>  </w:t>
      </w:r>
      <w:r>
        <w:rPr/>
        <w:t>Beratungs-</w:t>
      </w:r>
      <w:r>
        <w:rPr>
          <w:spacing w:val="65"/>
        </w:rPr>
        <w:t>  </w:t>
      </w:r>
      <w:r>
        <w:rPr/>
        <w:t>und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183650</wp:posOffset>
                </wp:positionV>
                <wp:extent cx="1830070" cy="635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816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1829816" y="6349"/>
                              </a:lnTo>
                              <a:lnTo>
                                <a:pt x="1829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4.460669pt;width:144.080pt;height:.5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147" w:val="left" w:leader="none"/>
        </w:tabs>
        <w:spacing w:line="240" w:lineRule="auto" w:before="83" w:after="0"/>
        <w:ind w:left="147" w:right="0" w:hanging="124"/>
        <w:jc w:val="left"/>
        <w:rPr>
          <w:sz w:val="16"/>
        </w:rPr>
      </w:pPr>
      <w:bookmarkStart w:name="_bookmark0" w:id="1"/>
      <w:bookmarkEnd w:id="1"/>
      <w:r>
        <w:rPr/>
      </w:r>
      <w:r>
        <w:rPr>
          <w:color w:val="1F1C1B"/>
          <w:sz w:val="16"/>
        </w:rPr>
        <w:t>The</w:t>
      </w:r>
      <w:r>
        <w:rPr>
          <w:color w:val="1F1C1B"/>
          <w:spacing w:val="-2"/>
          <w:sz w:val="16"/>
        </w:rPr>
        <w:t> </w:t>
      </w:r>
      <w:r>
        <w:rPr>
          <w:color w:val="1F1C1B"/>
          <w:sz w:val="16"/>
        </w:rPr>
        <w:t>State</w:t>
      </w:r>
      <w:r>
        <w:rPr>
          <w:color w:val="1F1C1B"/>
          <w:spacing w:val="-5"/>
          <w:sz w:val="16"/>
        </w:rPr>
        <w:t> </w:t>
      </w:r>
      <w:r>
        <w:rPr>
          <w:color w:val="1F1C1B"/>
          <w:sz w:val="16"/>
        </w:rPr>
        <w:t>of</w:t>
      </w:r>
      <w:r>
        <w:rPr>
          <w:color w:val="1F1C1B"/>
          <w:spacing w:val="-2"/>
          <w:sz w:val="16"/>
        </w:rPr>
        <w:t> </w:t>
      </w:r>
      <w:r>
        <w:rPr>
          <w:color w:val="1F1C1B"/>
          <w:sz w:val="16"/>
        </w:rPr>
        <w:t>Agentic</w:t>
      </w:r>
      <w:r>
        <w:rPr>
          <w:color w:val="1F1C1B"/>
          <w:spacing w:val="-2"/>
          <w:sz w:val="16"/>
        </w:rPr>
        <w:t> </w:t>
      </w:r>
      <w:r>
        <w:rPr>
          <w:color w:val="1F1C1B"/>
          <w:sz w:val="16"/>
        </w:rPr>
        <w:t>CX</w:t>
      </w:r>
      <w:r>
        <w:rPr>
          <w:color w:val="1F1C1B"/>
          <w:spacing w:val="-4"/>
          <w:sz w:val="16"/>
        </w:rPr>
        <w:t> </w:t>
      </w:r>
      <w:r>
        <w:rPr>
          <w:color w:val="1F1C1B"/>
          <w:sz w:val="16"/>
        </w:rPr>
        <w:t>2026,</w:t>
      </w:r>
      <w:r>
        <w:rPr>
          <w:color w:val="1F1C1B"/>
          <w:spacing w:val="-2"/>
          <w:sz w:val="16"/>
        </w:rPr>
        <w:t> </w:t>
      </w:r>
      <w:r>
        <w:rPr>
          <w:color w:val="1F1C1B"/>
          <w:sz w:val="16"/>
        </w:rPr>
        <w:t>April</w:t>
      </w:r>
      <w:r>
        <w:rPr>
          <w:color w:val="1F1C1B"/>
          <w:spacing w:val="-3"/>
          <w:sz w:val="16"/>
        </w:rPr>
        <w:t> </w:t>
      </w:r>
      <w:r>
        <w:rPr>
          <w:color w:val="1F1C1B"/>
          <w:sz w:val="16"/>
        </w:rPr>
        <w:t>2026,</w:t>
      </w:r>
      <w:r>
        <w:rPr>
          <w:color w:val="1F1C1B"/>
          <w:spacing w:val="-2"/>
          <w:sz w:val="16"/>
        </w:rPr>
        <w:t> Parloa</w:t>
      </w:r>
    </w:p>
    <w:p>
      <w:pPr>
        <w:pStyle w:val="ListParagraph"/>
        <w:numPr>
          <w:ilvl w:val="0"/>
          <w:numId w:val="1"/>
        </w:numPr>
        <w:tabs>
          <w:tab w:pos="147" w:val="left" w:leader="none"/>
        </w:tabs>
        <w:spacing w:line="240" w:lineRule="auto" w:before="10" w:after="0"/>
        <w:ind w:left="147" w:right="0" w:hanging="124"/>
        <w:jc w:val="left"/>
        <w:rPr>
          <w:sz w:val="16"/>
        </w:rPr>
      </w:pPr>
      <w:bookmarkStart w:name="_bookmark1" w:id="2"/>
      <w:bookmarkEnd w:id="2"/>
      <w:r>
        <w:rPr/>
      </w:r>
      <w:r>
        <w:rPr>
          <w:sz w:val="16"/>
        </w:rPr>
        <w:t>Gartner</w:t>
      </w:r>
      <w:r>
        <w:rPr>
          <w:spacing w:val="-4"/>
          <w:sz w:val="16"/>
        </w:rPr>
        <w:t> </w:t>
      </w:r>
      <w:r>
        <w:rPr>
          <w:sz w:val="16"/>
        </w:rPr>
        <w:t>Research,</w:t>
      </w:r>
      <w:r>
        <w:rPr>
          <w:spacing w:val="-4"/>
          <w:sz w:val="16"/>
        </w:rPr>
        <w:t> </w:t>
      </w:r>
      <w:r>
        <w:rPr>
          <w:sz w:val="16"/>
        </w:rPr>
        <w:t>September</w:t>
      </w:r>
      <w:r>
        <w:rPr>
          <w:spacing w:val="-9"/>
          <w:sz w:val="16"/>
        </w:rPr>
        <w:t> </w:t>
      </w:r>
      <w:r>
        <w:rPr>
          <w:sz w:val="16"/>
        </w:rPr>
        <w:t>2026,</w:t>
      </w:r>
      <w:r>
        <w:rPr>
          <w:spacing w:val="-8"/>
          <w:sz w:val="16"/>
        </w:rPr>
        <w:t> </w:t>
      </w:r>
      <w:r>
        <w:rPr>
          <w:spacing w:val="-2"/>
          <w:sz w:val="16"/>
        </w:rPr>
        <w:t>Gartner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headerReference w:type="default" r:id="rId5"/>
          <w:type w:val="continuous"/>
          <w:pgSz w:w="11910" w:h="16840"/>
          <w:pgMar w:header="150" w:footer="0" w:top="1340" w:bottom="280" w:left="1417" w:right="1417"/>
          <w:pgNumType w:start="1"/>
        </w:sectPr>
      </w:pPr>
    </w:p>
    <w:p>
      <w:pPr>
        <w:pStyle w:val="BodyText"/>
        <w:spacing w:line="276" w:lineRule="auto" w:before="83"/>
        <w:ind w:left="23" w:right="24"/>
        <w:jc w:val="both"/>
      </w:pPr>
      <w:r>
        <w:rPr/>
        <w:t>Verkaufschancen – bei hohem saisonalen Anfragevolumen und einer Vielzahl unterschiedlichster Anliegen täglich.</w:t>
      </w:r>
    </w:p>
    <w:p>
      <w:pPr>
        <w:pStyle w:val="BodyText"/>
        <w:spacing w:line="276" w:lineRule="auto" w:before="238"/>
        <w:ind w:left="23" w:right="15"/>
        <w:jc w:val="both"/>
      </w:pPr>
      <w:r>
        <w:rPr/>
        <w:t>Die Analyse der Kundeninteraktionen mit Alyza zeigte bisher unsichtbar gebliebene Muster. Auf der einen Seite unnötige Service-Calls: Eine auffällig hohe Zahl von Rückfragen zur Anzahlung ließ sich auf eine einfache Ursache zurückführen – die IBAN in den Kundenunterlagen war optisch schwer auffindbar. Eine gezielte Anpassung senkte das Anrufvolumen spürbar, ohne Bot oder IT-Projekt. Auf der anderen Seite ungenutztes Umsatzpotenzial: Durch gezieltes Coaching lernten Servicemitarbeitende, Beratungsgespräche aktiv zu nutzen, etwa um Getränkepakete oder Reiseversicherungen anzubieten.</w:t>
      </w:r>
      <w:r>
        <w:rPr>
          <w:spacing w:val="-5"/>
        </w:rPr>
        <w:t> </w:t>
      </w:r>
      <w:r>
        <w:rPr/>
        <w:t>Die</w:t>
      </w:r>
      <w:r>
        <w:rPr>
          <w:spacing w:val="-6"/>
        </w:rPr>
        <w:t> </w:t>
      </w:r>
      <w:r>
        <w:rPr/>
        <w:t>Conversion</w:t>
      </w:r>
      <w:r>
        <w:rPr>
          <w:spacing w:val="-1"/>
        </w:rPr>
        <w:t> </w:t>
      </w:r>
      <w:r>
        <w:rPr/>
        <w:t>Rate</w:t>
      </w:r>
      <w:r>
        <w:rPr>
          <w:spacing w:val="-1"/>
        </w:rPr>
        <w:t> </w:t>
      </w:r>
      <w:r>
        <w:rPr/>
        <w:t>stieg</w:t>
      </w:r>
      <w:r>
        <w:rPr>
          <w:spacing w:val="-6"/>
        </w:rPr>
        <w:t> </w:t>
      </w:r>
      <w:r>
        <w:rPr/>
        <w:t>um</w:t>
      </w:r>
      <w:r>
        <w:rPr>
          <w:spacing w:val="-7"/>
        </w:rPr>
        <w:t> </w:t>
      </w:r>
      <w:r>
        <w:rPr/>
        <w:t>89</w:t>
      </w:r>
      <w:r>
        <w:rPr>
          <w:spacing w:val="-1"/>
        </w:rPr>
        <w:t> </w:t>
      </w:r>
      <w:r>
        <w:rPr/>
        <w:t>Prozent,</w:t>
      </w:r>
      <w:r>
        <w:rPr>
          <w:spacing w:val="-5"/>
        </w:rPr>
        <w:t> </w:t>
      </w:r>
      <w:r>
        <w:rPr/>
        <w:t>die</w:t>
      </w:r>
      <w:r>
        <w:rPr>
          <w:spacing w:val="-6"/>
        </w:rPr>
        <w:t> </w:t>
      </w:r>
      <w:r>
        <w:rPr/>
        <w:t>Lösungsrate</w:t>
      </w:r>
      <w:r>
        <w:rPr>
          <w:spacing w:val="-1"/>
        </w:rPr>
        <w:t> </w:t>
      </w:r>
      <w:r>
        <w:rPr/>
        <w:t>erreichte</w:t>
      </w:r>
      <w:r>
        <w:rPr>
          <w:spacing w:val="-1"/>
        </w:rPr>
        <w:t> </w:t>
      </w:r>
      <w:r>
        <w:rPr/>
        <w:t>78</w:t>
      </w:r>
      <w:r>
        <w:rPr>
          <w:spacing w:val="-1"/>
        </w:rPr>
        <w:t> </w:t>
      </w:r>
      <w:r>
        <w:rPr/>
        <w:t>Prozent.</w:t>
      </w:r>
    </w:p>
    <w:p>
      <w:pPr>
        <w:pStyle w:val="Heading2"/>
        <w:spacing w:before="243"/>
      </w:pPr>
      <w:r>
        <w:rPr/>
        <w:t>Kundenservice</w:t>
      </w:r>
      <w:r>
        <w:rPr>
          <w:spacing w:val="-5"/>
        </w:rPr>
        <w:t> </w:t>
      </w:r>
      <w:r>
        <w:rPr/>
        <w:t>wird</w:t>
      </w:r>
      <w:r>
        <w:rPr>
          <w:spacing w:val="-6"/>
        </w:rPr>
        <w:t> </w:t>
      </w:r>
      <w:r>
        <w:rPr/>
        <w:t>vom</w:t>
      </w:r>
      <w:r>
        <w:rPr>
          <w:spacing w:val="-5"/>
        </w:rPr>
        <w:t> </w:t>
      </w:r>
      <w:r>
        <w:rPr/>
        <w:t>Kostenpunkt</w:t>
      </w:r>
      <w:r>
        <w:rPr>
          <w:spacing w:val="-4"/>
        </w:rPr>
        <w:t> </w:t>
      </w:r>
      <w:r>
        <w:rPr/>
        <w:t>zum</w:t>
      </w:r>
      <w:r>
        <w:rPr>
          <w:spacing w:val="-5"/>
        </w:rPr>
        <w:t> </w:t>
      </w:r>
      <w:r>
        <w:rPr/>
        <w:t>strategischen</w:t>
      </w:r>
      <w:r>
        <w:rPr>
          <w:spacing w:val="-3"/>
        </w:rPr>
        <w:t> </w:t>
      </w:r>
      <w:r>
        <w:rPr>
          <w:spacing w:val="-2"/>
        </w:rPr>
        <w:t>Hebel</w:t>
      </w:r>
    </w:p>
    <w:p>
      <w:pPr>
        <w:pStyle w:val="BodyText"/>
        <w:spacing w:before="24"/>
        <w:rPr>
          <w:rFonts w:ascii="Arial"/>
          <w:b/>
        </w:rPr>
      </w:pPr>
    </w:p>
    <w:p>
      <w:pPr>
        <w:pStyle w:val="BodyText"/>
        <w:spacing w:line="276" w:lineRule="auto"/>
        <w:ind w:left="23" w:right="10"/>
        <w:jc w:val="both"/>
      </w:pPr>
      <w:r>
        <w:rPr/>
        <w:t>Das Ziel des Alyza-Teams um Gründer und CEO Markus Stumpe: Kundenservice soll vom Kostenpunkt zum Business-Hebel werden. „Viele Unternehmen sehen ihren Kundenservice noch als Kostenstelle – dabei liegt hier einer der größten Hebel für Effizienz und Wachstum. Wer versteht, was im Kundenkontakt passiert, kann Prozesse stabilisieren, Qualität sichern und sogar neue Umsatzpotenziale erschließen”, so Stumpe.</w:t>
      </w:r>
    </w:p>
    <w:p>
      <w:pPr>
        <w:spacing w:before="241"/>
        <w:ind w:left="23" w:right="0" w:firstLine="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  <w:u w:val="single"/>
        </w:rPr>
        <w:t>Über</w:t>
      </w:r>
      <w:r>
        <w:rPr>
          <w:rFonts w:ascii="Arial" w:hAnsi="Arial"/>
          <w:i/>
          <w:spacing w:val="-1"/>
          <w:sz w:val="22"/>
          <w:u w:val="single"/>
        </w:rPr>
        <w:t> </w:t>
      </w:r>
      <w:r>
        <w:rPr>
          <w:rFonts w:ascii="Arial" w:hAnsi="Arial"/>
          <w:i/>
          <w:spacing w:val="-2"/>
          <w:sz w:val="22"/>
          <w:u w:val="single"/>
        </w:rPr>
        <w:t>Alyza:</w:t>
      </w:r>
    </w:p>
    <w:p>
      <w:pPr>
        <w:pStyle w:val="BodyText"/>
        <w:spacing w:before="24"/>
        <w:rPr>
          <w:rFonts w:ascii="Arial"/>
          <w:i/>
        </w:rPr>
      </w:pPr>
    </w:p>
    <w:p>
      <w:pPr>
        <w:spacing w:line="276" w:lineRule="auto" w:before="1"/>
        <w:ind w:left="23" w:right="15" w:firstLine="0"/>
        <w:jc w:val="both"/>
        <w:rPr>
          <w:rFonts w:ascii="Arial" w:hAnsi="Arial"/>
          <w:i/>
          <w:sz w:val="22"/>
        </w:rPr>
      </w:pPr>
      <w:hyperlink r:id="rId7">
        <w:r>
          <w:rPr>
            <w:rFonts w:ascii="Arial" w:hAnsi="Arial"/>
            <w:i/>
            <w:sz w:val="22"/>
            <w:u w:val="single"/>
          </w:rPr>
          <w:t>Alyza</w:t>
        </w:r>
      </w:hyperlink>
      <w:r>
        <w:rPr>
          <w:rFonts w:ascii="Arial" w:hAnsi="Arial"/>
          <w:i/>
          <w:sz w:val="22"/>
        </w:rPr>
        <w:t> wurde 2016 mit Sitz in Hannover von Markus Stumpe gegründet. Die Plattform analysiert sämtliche Kundeninteraktionen – von Anrufen über E</w:t>
      </w:r>
      <w:r>
        <w:rPr>
          <w:sz w:val="22"/>
        </w:rPr>
        <w:t>-</w:t>
      </w:r>
      <w:r>
        <w:rPr>
          <w:rFonts w:ascii="Arial" w:hAnsi="Arial"/>
          <w:i/>
          <w:sz w:val="22"/>
        </w:rPr>
        <w:t>Mails bis zu Chats – und macht daraus steuerungsrelevante Erkenntnisse für Effizienz, Servicequalität und Wirtschaftlichkeit. Ein personalisierter KI-Assistent unterstützt Serviceteams im Alltag: Er erkennt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Muster,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identifiziert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Verbesserungspotenziale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und schlägt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konkrete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Maßnahmen</w:t>
      </w:r>
      <w:r>
        <w:rPr>
          <w:rFonts w:ascii="Arial" w:hAnsi="Arial"/>
          <w:i/>
          <w:spacing w:val="-1"/>
          <w:sz w:val="22"/>
        </w:rPr>
        <w:t> </w:t>
      </w:r>
      <w:r>
        <w:rPr>
          <w:rFonts w:ascii="Arial" w:hAnsi="Arial"/>
          <w:i/>
          <w:sz w:val="22"/>
        </w:rPr>
        <w:t>vor. Im Vordergrund stehen Transparenz, Verständnis und das Prinzip Augmentation before Automation: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Erst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wenn Prozesse klar sind,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wird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entschieden,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wo Automatisierung tatsächlich Mehrwert schafft und wo Servicemitarbeitende unterstützt werden, ohne Entscheidungen unkontrolliert auszulagern.</w:t>
      </w:r>
    </w:p>
    <w:sectPr>
      <w:pgSz w:w="11910" w:h="16840"/>
      <w:pgMar w:header="150" w:footer="0" w:top="134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2512">
          <wp:simplePos x="0" y="0"/>
          <wp:positionH relativeFrom="page">
            <wp:posOffset>5433236</wp:posOffset>
          </wp:positionH>
          <wp:positionV relativeFrom="page">
            <wp:posOffset>247937</wp:posOffset>
          </wp:positionV>
          <wp:extent cx="1181716" cy="362501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1716" cy="3625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024">
              <wp:simplePos x="0" y="0"/>
              <wp:positionH relativeFrom="page">
                <wp:posOffset>902017</wp:posOffset>
              </wp:positionH>
              <wp:positionV relativeFrom="page">
                <wp:posOffset>448589</wp:posOffset>
              </wp:positionV>
              <wp:extent cx="1567180" cy="1816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56718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666666"/>
                              <w:spacing w:val="-2"/>
                            </w:rPr>
                            <w:t>PRESSEINFORMATION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.025002pt;margin-top:35.321991pt;width:123.4pt;height:14.3pt;mso-position-horizontal-relative:page;mso-position-vertical-relative:page;z-index:-1576345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666666"/>
                        <w:spacing w:val="-2"/>
                      </w:rPr>
                      <w:t>PRESSEINFORMATION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148" w:hanging="125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position w:val="8"/>
        <w:sz w:val="14"/>
        <w:szCs w:val="14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033" w:hanging="125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1927" w:hanging="125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2820" w:hanging="125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3714" w:hanging="125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4608" w:hanging="125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5501" w:hanging="125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6395" w:hanging="125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7288" w:hanging="125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4120" w:right="61" w:hanging="4068"/>
      <w:outlineLvl w:val="1"/>
    </w:pPr>
    <w:rPr>
      <w:rFonts w:ascii="Arial" w:hAnsi="Arial" w:eastAsia="Arial" w:cs="Arial"/>
      <w:b/>
      <w:bCs/>
      <w:sz w:val="28"/>
      <w:szCs w:val="28"/>
      <w:lang w:val="de-DE" w:eastAsia="en-US" w:bidi="ar-SA"/>
    </w:rPr>
  </w:style>
  <w:style w:styleId="Heading2" w:type="paragraph">
    <w:name w:val="Heading 2"/>
    <w:basedOn w:val="Normal"/>
    <w:uiPriority w:val="1"/>
    <w:qFormat/>
    <w:pPr>
      <w:spacing w:before="237"/>
      <w:ind w:left="23"/>
      <w:jc w:val="both"/>
      <w:outlineLvl w:val="2"/>
    </w:pPr>
    <w:rPr>
      <w:rFonts w:ascii="Arial" w:hAnsi="Arial" w:eastAsia="Arial" w:cs="Arial"/>
      <w:b/>
      <w:bCs/>
      <w:sz w:val="22"/>
      <w:szCs w:val="22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147" w:hanging="124"/>
    </w:pPr>
    <w:rPr>
      <w:rFonts w:ascii="Arial MT" w:hAnsi="Arial MT" w:eastAsia="Arial MT" w:cs="Arial MT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alyza.ai/" TargetMode="External"/><Relationship Id="rId7" Type="http://schemas.openxmlformats.org/officeDocument/2006/relationships/hyperlink" Target="https://alyza.ai/" TargetMode="External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2026-09-29T16:56:49Z</dcterms:created>
  <dcterms:modified xsi:type="dcterms:W3CDTF">2026-09-29T16:56:49Z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2026-09-29T00:00:00Z</vt:filetime>
  </property>
</Properties>
</file>